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8D5" w:rsidRDefault="007368D5" w:rsidP="007368D5">
      <w:r>
        <w:t>Writing a “Recognized with Conditions” Program Report: Specific Language to Include</w:t>
      </w:r>
    </w:p>
    <w:p w:rsidR="007368D5" w:rsidRDefault="007368D5" w:rsidP="007368D5">
      <w:r w:rsidRPr="007368D5">
        <w:t>The following languag</w:t>
      </w:r>
      <w:r>
        <w:t xml:space="preserve">e should be included in Part A. </w:t>
      </w:r>
      <w:r w:rsidRPr="007368D5">
        <w:t>Recognition Decisions of program review reports.</w:t>
      </w:r>
    </w:p>
    <w:p w:rsidR="007368D5" w:rsidRPr="007368D5" w:rsidRDefault="007368D5" w:rsidP="007368D5">
      <w:pPr>
        <w:ind w:left="720"/>
      </w:pPr>
    </w:p>
    <w:p w:rsidR="007368D5" w:rsidRPr="007368D5" w:rsidRDefault="007368D5" w:rsidP="007368D5">
      <w:pPr>
        <w:ind w:left="720"/>
      </w:pPr>
      <w:r w:rsidRPr="007368D5">
        <w:rPr>
          <w:i/>
          <w:iCs/>
        </w:rPr>
        <w:t xml:space="preserve">CEC Preparation Standards x, y, z were found to be either “not met” or “met with conditions”.  For each CEC Preparation Standard or CEC Field Experience Standard judged either “not met” or “met </w:t>
      </w:r>
      <w:r>
        <w:rPr>
          <w:i/>
          <w:iCs/>
        </w:rPr>
        <w:t>with conditions”.  T</w:t>
      </w:r>
      <w:r w:rsidRPr="007368D5">
        <w:rPr>
          <w:i/>
          <w:iCs/>
        </w:rPr>
        <w:t>he program resubmission report must provide:</w:t>
      </w:r>
    </w:p>
    <w:p w:rsidR="00B94360" w:rsidRPr="007368D5" w:rsidRDefault="00EE79E5" w:rsidP="007368D5">
      <w:pPr>
        <w:numPr>
          <w:ilvl w:val="0"/>
          <w:numId w:val="1"/>
        </w:numPr>
        <w:tabs>
          <w:tab w:val="clear" w:pos="720"/>
          <w:tab w:val="num" w:pos="1440"/>
        </w:tabs>
        <w:ind w:left="1440"/>
      </w:pPr>
      <w:r w:rsidRPr="007368D5">
        <w:rPr>
          <w:i/>
          <w:iCs/>
        </w:rPr>
        <w:t>The Section II and Section III tables that document the alignment of each program assessment to the major elements of the CEC Preparation Standard as informed by the appropriate specialty set(s);</w:t>
      </w:r>
    </w:p>
    <w:p w:rsidR="00B94360" w:rsidRPr="00045A0F" w:rsidRDefault="00EE79E5" w:rsidP="007368D5">
      <w:pPr>
        <w:numPr>
          <w:ilvl w:val="0"/>
          <w:numId w:val="1"/>
        </w:numPr>
        <w:tabs>
          <w:tab w:val="clear" w:pos="720"/>
          <w:tab w:val="num" w:pos="1440"/>
        </w:tabs>
        <w:ind w:left="1440"/>
      </w:pPr>
      <w:r w:rsidRPr="007368D5">
        <w:rPr>
          <w:i/>
          <w:iCs/>
        </w:rPr>
        <w:t xml:space="preserve">The assessment descriptions, scoring guide/rubric, and data for each of the program assessments that provide the evidence that they are aligned to the major elements of each of CEC Preparation Standard as informed by the specialty area </w:t>
      </w:r>
      <w:r w:rsidR="00045A0F">
        <w:rPr>
          <w:i/>
          <w:iCs/>
        </w:rPr>
        <w:t xml:space="preserve">knowledge and skills set(s); </w:t>
      </w:r>
      <w:bookmarkStart w:id="0" w:name="_GoBack"/>
      <w:bookmarkEnd w:id="0"/>
    </w:p>
    <w:p w:rsidR="00045A0F" w:rsidRPr="00045A0F" w:rsidRDefault="00045A0F" w:rsidP="00045A0F">
      <w:pPr>
        <w:numPr>
          <w:ilvl w:val="0"/>
          <w:numId w:val="1"/>
        </w:numPr>
        <w:tabs>
          <w:tab w:val="clear" w:pos="720"/>
          <w:tab w:val="num" w:pos="1440"/>
        </w:tabs>
        <w:ind w:left="1440"/>
        <w:rPr>
          <w:i/>
          <w:iCs/>
        </w:rPr>
      </w:pPr>
      <w:r w:rsidRPr="00045A0F">
        <w:rPr>
          <w:i/>
          <w:iCs/>
        </w:rPr>
        <w:t xml:space="preserve">Rubrics must focus on candidate performance and consequential attributes of candidate performance and indicator performance levels must clearly describe progression of candidate performance; and </w:t>
      </w:r>
    </w:p>
    <w:p w:rsidR="00B94360" w:rsidRPr="007368D5" w:rsidRDefault="00EE79E5" w:rsidP="007368D5">
      <w:pPr>
        <w:numPr>
          <w:ilvl w:val="0"/>
          <w:numId w:val="1"/>
        </w:numPr>
        <w:tabs>
          <w:tab w:val="clear" w:pos="720"/>
          <w:tab w:val="num" w:pos="1440"/>
        </w:tabs>
        <w:ind w:left="1440"/>
      </w:pPr>
      <w:r w:rsidRPr="007368D5">
        <w:rPr>
          <w:i/>
          <w:iCs/>
        </w:rPr>
        <w:t>Sufficient performance data for reviewers to determine that the preponderance of the performance data for each of the CEC Preparation Standard as informed by the appropriate specialty set(s) demonstrate that the program candidates master the major elements of the CEC Preparation Standards as informed by the appropriate CEC knowledge and skill set(s).</w:t>
      </w:r>
    </w:p>
    <w:p w:rsidR="007368D5" w:rsidRDefault="007368D5" w:rsidP="007368D5">
      <w:pPr>
        <w:rPr>
          <w:i/>
          <w:iCs/>
        </w:rPr>
      </w:pPr>
    </w:p>
    <w:p w:rsidR="007368D5" w:rsidRPr="007368D5" w:rsidRDefault="007368D5" w:rsidP="007368D5"/>
    <w:p w:rsidR="007368D5" w:rsidRPr="007368D5" w:rsidRDefault="007368D5" w:rsidP="007368D5">
      <w:pPr>
        <w:rPr>
          <w:color w:val="FF0000"/>
        </w:rPr>
      </w:pPr>
      <w:r w:rsidRPr="007368D5">
        <w:rPr>
          <w:b/>
          <w:bCs/>
          <w:color w:val="FF0000"/>
        </w:rPr>
        <w:t xml:space="preserve">PLEASE BE SURE TO USE THIS LANGUAGE </w:t>
      </w:r>
      <w:r w:rsidRPr="007368D5">
        <w:rPr>
          <w:b/>
          <w:bCs/>
          <w:color w:val="FF0000"/>
          <w:u w:val="single"/>
        </w:rPr>
        <w:t>VERBATIM;</w:t>
      </w:r>
      <w:r w:rsidRPr="007368D5">
        <w:rPr>
          <w:b/>
          <w:bCs/>
          <w:color w:val="FF0000"/>
        </w:rPr>
        <w:t xml:space="preserve"> YOU CAN </w:t>
      </w:r>
      <w:r w:rsidRPr="007368D5">
        <w:rPr>
          <w:b/>
          <w:bCs/>
          <w:color w:val="FF0000"/>
          <w:u w:val="single"/>
        </w:rPr>
        <w:t>ADD</w:t>
      </w:r>
      <w:r w:rsidRPr="007368D5">
        <w:rPr>
          <w:b/>
          <w:bCs/>
          <w:color w:val="FF0000"/>
        </w:rPr>
        <w:t xml:space="preserve"> ANY ADDITIONAL CONDITIONS NEEDED</w:t>
      </w:r>
      <w:r>
        <w:rPr>
          <w:b/>
          <w:bCs/>
          <w:color w:val="FF0000"/>
        </w:rPr>
        <w:t>,</w:t>
      </w:r>
      <w:r w:rsidRPr="007368D5">
        <w:rPr>
          <w:b/>
          <w:bCs/>
          <w:color w:val="FF0000"/>
        </w:rPr>
        <w:t xml:space="preserve"> such as specific to Field Experience or P-12 Impact Assessment</w:t>
      </w:r>
      <w:r>
        <w:rPr>
          <w:b/>
          <w:bCs/>
          <w:color w:val="FF0000"/>
        </w:rPr>
        <w:t>.</w:t>
      </w:r>
    </w:p>
    <w:p w:rsidR="00314207" w:rsidRDefault="00314207"/>
    <w:sectPr w:rsidR="003142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837C14"/>
    <w:multiLevelType w:val="hybridMultilevel"/>
    <w:tmpl w:val="A666242A"/>
    <w:lvl w:ilvl="0" w:tplc="CC904354">
      <w:start w:val="1"/>
      <w:numFmt w:val="decimal"/>
      <w:lvlText w:val="%1."/>
      <w:lvlJc w:val="left"/>
      <w:pPr>
        <w:tabs>
          <w:tab w:val="num" w:pos="720"/>
        </w:tabs>
        <w:ind w:left="720" w:hanging="360"/>
      </w:pPr>
    </w:lvl>
    <w:lvl w:ilvl="1" w:tplc="4B1CCAB8" w:tentative="1">
      <w:start w:val="1"/>
      <w:numFmt w:val="decimal"/>
      <w:lvlText w:val="%2."/>
      <w:lvlJc w:val="left"/>
      <w:pPr>
        <w:tabs>
          <w:tab w:val="num" w:pos="1440"/>
        </w:tabs>
        <w:ind w:left="1440" w:hanging="360"/>
      </w:pPr>
    </w:lvl>
    <w:lvl w:ilvl="2" w:tplc="A0A2E00C" w:tentative="1">
      <w:start w:val="1"/>
      <w:numFmt w:val="decimal"/>
      <w:lvlText w:val="%3."/>
      <w:lvlJc w:val="left"/>
      <w:pPr>
        <w:tabs>
          <w:tab w:val="num" w:pos="2160"/>
        </w:tabs>
        <w:ind w:left="2160" w:hanging="360"/>
      </w:pPr>
    </w:lvl>
    <w:lvl w:ilvl="3" w:tplc="B5B20E9A" w:tentative="1">
      <w:start w:val="1"/>
      <w:numFmt w:val="decimal"/>
      <w:lvlText w:val="%4."/>
      <w:lvlJc w:val="left"/>
      <w:pPr>
        <w:tabs>
          <w:tab w:val="num" w:pos="2880"/>
        </w:tabs>
        <w:ind w:left="2880" w:hanging="360"/>
      </w:pPr>
    </w:lvl>
    <w:lvl w:ilvl="4" w:tplc="8C9EEF62" w:tentative="1">
      <w:start w:val="1"/>
      <w:numFmt w:val="decimal"/>
      <w:lvlText w:val="%5."/>
      <w:lvlJc w:val="left"/>
      <w:pPr>
        <w:tabs>
          <w:tab w:val="num" w:pos="3600"/>
        </w:tabs>
        <w:ind w:left="3600" w:hanging="360"/>
      </w:pPr>
    </w:lvl>
    <w:lvl w:ilvl="5" w:tplc="20D60626" w:tentative="1">
      <w:start w:val="1"/>
      <w:numFmt w:val="decimal"/>
      <w:lvlText w:val="%6."/>
      <w:lvlJc w:val="left"/>
      <w:pPr>
        <w:tabs>
          <w:tab w:val="num" w:pos="4320"/>
        </w:tabs>
        <w:ind w:left="4320" w:hanging="360"/>
      </w:pPr>
    </w:lvl>
    <w:lvl w:ilvl="6" w:tplc="3D601588" w:tentative="1">
      <w:start w:val="1"/>
      <w:numFmt w:val="decimal"/>
      <w:lvlText w:val="%7."/>
      <w:lvlJc w:val="left"/>
      <w:pPr>
        <w:tabs>
          <w:tab w:val="num" w:pos="5040"/>
        </w:tabs>
        <w:ind w:left="5040" w:hanging="360"/>
      </w:pPr>
    </w:lvl>
    <w:lvl w:ilvl="7" w:tplc="4278886A" w:tentative="1">
      <w:start w:val="1"/>
      <w:numFmt w:val="decimal"/>
      <w:lvlText w:val="%8."/>
      <w:lvlJc w:val="left"/>
      <w:pPr>
        <w:tabs>
          <w:tab w:val="num" w:pos="5760"/>
        </w:tabs>
        <w:ind w:left="5760" w:hanging="360"/>
      </w:pPr>
    </w:lvl>
    <w:lvl w:ilvl="8" w:tplc="EAB49086"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D5"/>
    <w:rsid w:val="00045A0F"/>
    <w:rsid w:val="00314207"/>
    <w:rsid w:val="007368D5"/>
    <w:rsid w:val="00B94360"/>
    <w:rsid w:val="00EE7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01065D-CB14-4D86-BDA5-B74450C45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5A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760945">
      <w:bodyDiv w:val="1"/>
      <w:marLeft w:val="0"/>
      <w:marRight w:val="0"/>
      <w:marTop w:val="0"/>
      <w:marBottom w:val="0"/>
      <w:divBdr>
        <w:top w:val="none" w:sz="0" w:space="0" w:color="auto"/>
        <w:left w:val="none" w:sz="0" w:space="0" w:color="auto"/>
        <w:bottom w:val="none" w:sz="0" w:space="0" w:color="auto"/>
        <w:right w:val="none" w:sz="0" w:space="0" w:color="auto"/>
      </w:divBdr>
    </w:div>
    <w:div w:id="1544634882">
      <w:bodyDiv w:val="1"/>
      <w:marLeft w:val="0"/>
      <w:marRight w:val="0"/>
      <w:marTop w:val="0"/>
      <w:marBottom w:val="0"/>
      <w:divBdr>
        <w:top w:val="none" w:sz="0" w:space="0" w:color="auto"/>
        <w:left w:val="none" w:sz="0" w:space="0" w:color="auto"/>
        <w:bottom w:val="none" w:sz="0" w:space="0" w:color="auto"/>
        <w:right w:val="none" w:sz="0" w:space="0" w:color="auto"/>
      </w:divBdr>
      <w:divsChild>
        <w:div w:id="1665009205">
          <w:marLeft w:val="547"/>
          <w:marRight w:val="0"/>
          <w:marTop w:val="0"/>
          <w:marBottom w:val="0"/>
          <w:divBdr>
            <w:top w:val="none" w:sz="0" w:space="0" w:color="auto"/>
            <w:left w:val="none" w:sz="0" w:space="0" w:color="auto"/>
            <w:bottom w:val="none" w:sz="0" w:space="0" w:color="auto"/>
            <w:right w:val="none" w:sz="0" w:space="0" w:color="auto"/>
          </w:divBdr>
        </w:div>
        <w:div w:id="1864325794">
          <w:marLeft w:val="547"/>
          <w:marRight w:val="0"/>
          <w:marTop w:val="0"/>
          <w:marBottom w:val="0"/>
          <w:divBdr>
            <w:top w:val="none" w:sz="0" w:space="0" w:color="auto"/>
            <w:left w:val="none" w:sz="0" w:space="0" w:color="auto"/>
            <w:bottom w:val="none" w:sz="0" w:space="0" w:color="auto"/>
            <w:right w:val="none" w:sz="0" w:space="0" w:color="auto"/>
          </w:divBdr>
        </w:div>
        <w:div w:id="608590977">
          <w:marLeft w:val="547"/>
          <w:marRight w:val="0"/>
          <w:marTop w:val="0"/>
          <w:marBottom w:val="0"/>
          <w:divBdr>
            <w:top w:val="none" w:sz="0" w:space="0" w:color="auto"/>
            <w:left w:val="none" w:sz="0" w:space="0" w:color="auto"/>
            <w:bottom w:val="none" w:sz="0" w:space="0" w:color="auto"/>
            <w:right w:val="none" w:sz="0" w:space="0" w:color="auto"/>
          </w:divBdr>
        </w:div>
      </w:divsChild>
    </w:div>
    <w:div w:id="1965889914">
      <w:bodyDiv w:val="1"/>
      <w:marLeft w:val="0"/>
      <w:marRight w:val="0"/>
      <w:marTop w:val="0"/>
      <w:marBottom w:val="0"/>
      <w:divBdr>
        <w:top w:val="none" w:sz="0" w:space="0" w:color="auto"/>
        <w:left w:val="none" w:sz="0" w:space="0" w:color="auto"/>
        <w:bottom w:val="none" w:sz="0" w:space="0" w:color="auto"/>
        <w:right w:val="none" w:sz="0" w:space="0" w:color="auto"/>
      </w:divBdr>
      <w:divsChild>
        <w:div w:id="1454010838">
          <w:marLeft w:val="547"/>
          <w:marRight w:val="0"/>
          <w:marTop w:val="0"/>
          <w:marBottom w:val="0"/>
          <w:divBdr>
            <w:top w:val="none" w:sz="0" w:space="0" w:color="auto"/>
            <w:left w:val="none" w:sz="0" w:space="0" w:color="auto"/>
            <w:bottom w:val="none" w:sz="0" w:space="0" w:color="auto"/>
            <w:right w:val="none" w:sz="0" w:space="0" w:color="auto"/>
          </w:divBdr>
        </w:div>
        <w:div w:id="869758973">
          <w:marLeft w:val="547"/>
          <w:marRight w:val="0"/>
          <w:marTop w:val="0"/>
          <w:marBottom w:val="0"/>
          <w:divBdr>
            <w:top w:val="none" w:sz="0" w:space="0" w:color="auto"/>
            <w:left w:val="none" w:sz="0" w:space="0" w:color="auto"/>
            <w:bottom w:val="none" w:sz="0" w:space="0" w:color="auto"/>
            <w:right w:val="none" w:sz="0" w:space="0" w:color="auto"/>
          </w:divBdr>
        </w:div>
        <w:div w:id="11896811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Jones</dc:creator>
  <cp:keywords/>
  <dc:description/>
  <cp:lastModifiedBy>Megan Jones</cp:lastModifiedBy>
  <cp:revision>2</cp:revision>
  <dcterms:created xsi:type="dcterms:W3CDTF">2017-09-13T15:03:00Z</dcterms:created>
  <dcterms:modified xsi:type="dcterms:W3CDTF">2017-09-13T15:03:00Z</dcterms:modified>
</cp:coreProperties>
</file>